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ECBD" w14:textId="77777777" w:rsidR="003113CF" w:rsidRDefault="003113CF" w:rsidP="003113CF">
      <w:pPr>
        <w:pStyle w:val="Heading2"/>
        <w:rPr>
          <w:rFonts w:ascii="Arial" w:hAnsi="Arial" w:cs="Arial"/>
          <w:sz w:val="30"/>
          <w:szCs w:val="30"/>
        </w:rPr>
      </w:pPr>
      <w:bookmarkStart w:id="0" w:name="_Toc145598787"/>
      <w:r>
        <w:rPr>
          <w:rFonts w:ascii="Arial" w:hAnsi="Arial" w:cs="Arial"/>
          <w:sz w:val="30"/>
          <w:szCs w:val="30"/>
        </w:rPr>
        <w:t>Paediatric A+E ‘Apprenticeship’ with the development of an e-learning resource (QMC)</w:t>
      </w:r>
      <w:bookmarkEnd w:id="0"/>
    </w:p>
    <w:p w14:paraId="38C9E61A" w14:textId="77777777" w:rsidR="003113CF" w:rsidRDefault="003113CF" w:rsidP="003113CF">
      <w:pPr>
        <w:pStyle w:val="Heading3"/>
        <w:shd w:val="clear" w:color="auto" w:fill="FFFFFF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Staff</w:t>
      </w:r>
    </w:p>
    <w:p w14:paraId="348D4C50" w14:textId="77777777" w:rsidR="003113CF" w:rsidRDefault="003113CF" w:rsidP="003113CF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Vikram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Baicher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Paediatric Consultant, A+E: vikram.baicher2@nuh.nhs.uk / 0115 924 9924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ext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81148</w:t>
      </w:r>
    </w:p>
    <w:p w14:paraId="2BB55CE0" w14:textId="77777777" w:rsidR="003113CF" w:rsidRDefault="003113CF" w:rsidP="003113CF">
      <w:pPr>
        <w:pStyle w:val="Heading3"/>
        <w:shd w:val="clear" w:color="auto" w:fill="FFFFFF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Location of delivery</w:t>
      </w:r>
    </w:p>
    <w:p w14:paraId="67B8BF9C" w14:textId="77777777" w:rsidR="003113CF" w:rsidRDefault="003113CF" w:rsidP="003113CF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Paediatric A+E QMC, NUH with capacity to work remotely.</w:t>
      </w:r>
    </w:p>
    <w:p w14:paraId="359BB364" w14:textId="77777777" w:rsidR="003113CF" w:rsidRDefault="003113CF" w:rsidP="003113CF">
      <w:pPr>
        <w:pStyle w:val="Heading3"/>
        <w:shd w:val="clear" w:color="auto" w:fill="FFFFFF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Pre-requisites</w:t>
      </w:r>
    </w:p>
    <w:p w14:paraId="313DD680" w14:textId="77777777" w:rsidR="003113CF" w:rsidRDefault="003113CF" w:rsidP="003113CF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Nil, although an interest in IT would be desirable.</w:t>
      </w:r>
    </w:p>
    <w:p w14:paraId="2C5AB7CE" w14:textId="77777777" w:rsidR="003113CF" w:rsidRDefault="003113CF" w:rsidP="003113CF">
      <w:pPr>
        <w:pStyle w:val="Heading3"/>
        <w:shd w:val="clear" w:color="auto" w:fill="FFFFFF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Summary of Content</w:t>
      </w:r>
    </w:p>
    <w:p w14:paraId="2F4A225E" w14:textId="77777777" w:rsidR="003113CF" w:rsidRDefault="003113CF" w:rsidP="003113CF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During this SSM the student(s) will gain an exposure to the breadth of paediatric A+E including medical and surgical emergencies as well as paediatric trauma and minor injuries in a busy tertiary major trauma centre. The student will also complete a project to develop an e-learning resource with a view gaining a poster presentation following its implementation and a departmental presentation.</w:t>
      </w:r>
    </w:p>
    <w:p w14:paraId="4A154365" w14:textId="77777777" w:rsidR="003113CF" w:rsidRDefault="003113CF" w:rsidP="003113CF">
      <w:pPr>
        <w:pStyle w:val="Heading3"/>
        <w:shd w:val="clear" w:color="auto" w:fill="FFFFFF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Aims</w:t>
      </w:r>
    </w:p>
    <w:p w14:paraId="2CC74BF7" w14:textId="77777777" w:rsidR="003113CF" w:rsidRDefault="003113CF" w:rsidP="003113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Exposure to the breadth of Paediatric A+E in a major trauma centre</w:t>
      </w:r>
    </w:p>
    <w:p w14:paraId="74BA0723" w14:textId="77777777" w:rsidR="003113CF" w:rsidRDefault="003113CF" w:rsidP="003113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Develop an e-learning </w:t>
      </w:r>
      <w:proofErr w:type="gramStart"/>
      <w:r>
        <w:rPr>
          <w:rFonts w:ascii="Arial" w:hAnsi="Arial" w:cs="Arial"/>
          <w:color w:val="000000"/>
        </w:rPr>
        <w:t>resource</w:t>
      </w:r>
      <w:proofErr w:type="gramEnd"/>
      <w:r>
        <w:rPr>
          <w:rFonts w:ascii="Arial" w:hAnsi="Arial" w:cs="Arial"/>
          <w:color w:val="000000"/>
        </w:rPr>
        <w:t> </w:t>
      </w:r>
    </w:p>
    <w:p w14:paraId="1FB0C3B3" w14:textId="77777777" w:rsidR="003113CF" w:rsidRDefault="003113CF" w:rsidP="003113CF">
      <w:pPr>
        <w:pStyle w:val="Heading3"/>
        <w:shd w:val="clear" w:color="auto" w:fill="FFFFFF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Professional Knowledge</w:t>
      </w:r>
    </w:p>
    <w:p w14:paraId="5B5078C7" w14:textId="77777777" w:rsidR="003113CF" w:rsidRDefault="003113CF" w:rsidP="003113CF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Following the SSM the student will have:</w:t>
      </w:r>
    </w:p>
    <w:p w14:paraId="39364076" w14:textId="77777777" w:rsidR="003113CF" w:rsidRDefault="003113CF" w:rsidP="003113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Developed their general paediatric knowledge and </w:t>
      </w:r>
      <w:proofErr w:type="gramStart"/>
      <w:r>
        <w:rPr>
          <w:rFonts w:ascii="Arial" w:hAnsi="Arial" w:cs="Arial"/>
          <w:color w:val="000000"/>
        </w:rPr>
        <w:t>skills</w:t>
      </w:r>
      <w:proofErr w:type="gramEnd"/>
    </w:p>
    <w:p w14:paraId="7153C45C" w14:textId="77777777" w:rsidR="003113CF" w:rsidRDefault="003113CF" w:rsidP="003113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Developed specific knowledge in the area they choose for a paediatric A+E e-learning </w:t>
      </w:r>
      <w:proofErr w:type="gramStart"/>
      <w:r>
        <w:rPr>
          <w:rFonts w:ascii="Arial" w:hAnsi="Arial" w:cs="Arial"/>
          <w:color w:val="000000"/>
        </w:rPr>
        <w:t>resource</w:t>
      </w:r>
      <w:proofErr w:type="gramEnd"/>
    </w:p>
    <w:p w14:paraId="35A0E0ED" w14:textId="77777777" w:rsidR="003113CF" w:rsidRDefault="003113CF" w:rsidP="003113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Developed their awareness of human factors in emergency </w:t>
      </w:r>
      <w:proofErr w:type="gramStart"/>
      <w:r>
        <w:rPr>
          <w:rFonts w:ascii="Arial" w:hAnsi="Arial" w:cs="Arial"/>
          <w:color w:val="000000"/>
        </w:rPr>
        <w:t>medicine</w:t>
      </w:r>
      <w:proofErr w:type="gramEnd"/>
    </w:p>
    <w:p w14:paraId="77E1C653" w14:textId="77777777" w:rsidR="003113CF" w:rsidRDefault="003113CF" w:rsidP="003113CF">
      <w:pPr>
        <w:pStyle w:val="Heading3"/>
        <w:shd w:val="clear" w:color="auto" w:fill="FFFFFF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Professional Skills</w:t>
      </w:r>
    </w:p>
    <w:p w14:paraId="2B826360" w14:textId="77777777" w:rsidR="003113CF" w:rsidRDefault="003113CF" w:rsidP="003113CF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student will be able to demonstrate: </w:t>
      </w:r>
    </w:p>
    <w:p w14:paraId="442B3237" w14:textId="77777777" w:rsidR="003113CF" w:rsidRDefault="003113CF" w:rsidP="003113CF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Development of their IT skills </w:t>
      </w:r>
    </w:p>
    <w:p w14:paraId="483247BD" w14:textId="77777777" w:rsidR="003113CF" w:rsidRDefault="003113CF" w:rsidP="003113CF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Development of their presentation skills </w:t>
      </w:r>
    </w:p>
    <w:p w14:paraId="4BF6FCBE" w14:textId="77777777" w:rsidR="003113CF" w:rsidRDefault="003113CF" w:rsidP="003113CF">
      <w:pPr>
        <w:pStyle w:val="NormalWeb"/>
        <w:numPr>
          <w:ilvl w:val="0"/>
          <w:numId w:val="5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Developed their ability to work as part of the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MDT</w:t>
      </w:r>
      <w:proofErr w:type="gramEnd"/>
      <w:r>
        <w:rPr>
          <w:rFonts w:ascii="Arial" w:hAnsi="Arial" w:cs="Arial"/>
          <w:color w:val="000000"/>
          <w:sz w:val="22"/>
          <w:szCs w:val="22"/>
        </w:rPr>
        <w:t> </w:t>
      </w:r>
    </w:p>
    <w:p w14:paraId="5D4AF21E" w14:textId="77777777" w:rsidR="003113CF" w:rsidRDefault="003113CF" w:rsidP="003113CF">
      <w:pPr>
        <w:pStyle w:val="NormalWeb"/>
        <w:numPr>
          <w:ilvl w:val="0"/>
          <w:numId w:val="6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Developed an appreciation of the role of the MDT in particular the extensive role of ACPs and ENPs </w:t>
      </w:r>
    </w:p>
    <w:p w14:paraId="1F3754B9" w14:textId="77777777" w:rsidR="003113CF" w:rsidRDefault="003113CF" w:rsidP="003113CF">
      <w:pPr>
        <w:pStyle w:val="NormalWeb"/>
        <w:numPr>
          <w:ilvl w:val="0"/>
          <w:numId w:val="6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An understanding of the different challenges faced in A+E compared to GP or ward based work.</w:t>
      </w:r>
    </w:p>
    <w:p w14:paraId="28B9FF4C" w14:textId="77777777" w:rsidR="003113CF" w:rsidRDefault="003113CF" w:rsidP="003113CF">
      <w:pPr>
        <w:pStyle w:val="Heading3"/>
        <w:shd w:val="clear" w:color="auto" w:fill="FFFFFF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Professional Values and Behaviours</w:t>
      </w:r>
    </w:p>
    <w:p w14:paraId="0283C208" w14:textId="77777777" w:rsidR="003113CF" w:rsidRDefault="003113CF" w:rsidP="003113CF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student will be expected to adhere to GMC and NUH guidance on professional values and behaviours. </w:t>
      </w:r>
    </w:p>
    <w:p w14:paraId="13B761F5" w14:textId="77777777" w:rsidR="003113CF" w:rsidRDefault="003113CF" w:rsidP="003113CF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https://www.nuh.nhs.uk/team-nuh-vision-values-and-behaviours/ </w:t>
      </w:r>
    </w:p>
    <w:p w14:paraId="7D35BE8E" w14:textId="77777777" w:rsidR="003113CF" w:rsidRDefault="003113CF" w:rsidP="003113CF">
      <w:pPr>
        <w:pStyle w:val="Heading3"/>
        <w:shd w:val="clear" w:color="auto" w:fill="FFFFFF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Formative Assessment</w:t>
      </w:r>
    </w:p>
    <w:p w14:paraId="11DC5A87" w14:textId="77777777" w:rsidR="003113CF" w:rsidRDefault="003113CF" w:rsidP="003113CF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final meeting to feedback to the student(s) will be held and an opportunity for them to demonstrate their e-learning package to medical and nursing staff will also be held in a supportive format.  </w:t>
      </w:r>
    </w:p>
    <w:p w14:paraId="4D89BA25" w14:textId="77777777" w:rsidR="003113CF" w:rsidRDefault="003113CF" w:rsidP="003113CF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student will also be encouraged (with the support from Dr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Baicher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 to submit their work for a conference poster/presentation. </w:t>
      </w:r>
    </w:p>
    <w:p w14:paraId="37B6F3C2" w14:textId="77777777" w:rsidR="003113CF" w:rsidRDefault="003113CF" w:rsidP="003113CF">
      <w:pPr>
        <w:pStyle w:val="Heading3"/>
        <w:shd w:val="clear" w:color="auto" w:fill="FFFFFF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Teaching Methods</w:t>
      </w:r>
    </w:p>
    <w:p w14:paraId="00B23CE9" w14:textId="77777777" w:rsidR="003113CF" w:rsidRDefault="003113CF" w:rsidP="003113CF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student(s) will spend time in the Paediatric Emergency department working alongside side medical and nursing staff. They will participate in weekly teaching seminars and paediatric trauma meetings. </w:t>
      </w:r>
    </w:p>
    <w:p w14:paraId="50D76B8B" w14:textId="77777777" w:rsidR="003113CF" w:rsidRDefault="003113CF" w:rsidP="003113CF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During their time in Paediatric A+E they will have time on the ‘shop floor’ seeing,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reviewing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and discussing patients with senior supervision. The student will gain exposure to paediatric medical and surgical emergencies as well as trauma and minor injuries.  </w:t>
      </w:r>
    </w:p>
    <w:p w14:paraId="7345967A" w14:textId="77777777" w:rsidR="003113CF" w:rsidRDefault="003113CF" w:rsidP="003113CF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They will also complete a project which can be tailored to the students interests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e.g.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develop an existing guideline into an interactive format or produce ‘How to…’ videos for practical skills relevant to paediatric A+E.</w:t>
      </w:r>
    </w:p>
    <w:p w14:paraId="4FAAA99A" w14:textId="77777777" w:rsidR="003113CF" w:rsidRDefault="003113CF" w:rsidP="003113CF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flexible timetable will be discussed at the start of the placement.  </w:t>
      </w:r>
    </w:p>
    <w:p w14:paraId="61394658" w14:textId="77777777" w:rsidR="003113CF" w:rsidRDefault="003113CF" w:rsidP="003113CF">
      <w:pPr>
        <w:pStyle w:val="Heading3"/>
        <w:shd w:val="clear" w:color="auto" w:fill="FFFFFF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Feedback on SSM</w:t>
      </w:r>
    </w:p>
    <w:p w14:paraId="6D4C9028" w14:textId="77777777" w:rsidR="003113CF" w:rsidRDefault="003113CF" w:rsidP="003113CF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Introductory,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mid point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and end of module meetings to check on progress and troubleshoot any issues.</w:t>
      </w:r>
    </w:p>
    <w:p w14:paraId="2D4347D7" w14:textId="77777777" w:rsidR="003113CF" w:rsidRDefault="003113CF" w:rsidP="003113CF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Documentation of these meetings and relevant actions where required will be shared via electronic record.</w:t>
      </w:r>
    </w:p>
    <w:p w14:paraId="0927DFF2" w14:textId="77777777" w:rsidR="003113CF" w:rsidRDefault="003113CF" w:rsidP="003113CF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Written MDT feedback following the final presentation of their e-learning project. </w:t>
      </w:r>
    </w:p>
    <w:p w14:paraId="59C6FC69" w14:textId="77777777" w:rsidR="003113CF" w:rsidRDefault="003113CF"/>
    <w:sectPr w:rsidR="00F63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83820"/>
    <w:multiLevelType w:val="multilevel"/>
    <w:tmpl w:val="E80C92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D4C1E"/>
    <w:multiLevelType w:val="multilevel"/>
    <w:tmpl w:val="E518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963B9"/>
    <w:multiLevelType w:val="multilevel"/>
    <w:tmpl w:val="F69EAE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FB6C93"/>
    <w:multiLevelType w:val="multilevel"/>
    <w:tmpl w:val="03F6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9E1E6C"/>
    <w:multiLevelType w:val="multilevel"/>
    <w:tmpl w:val="ABC63E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A21A5F"/>
    <w:multiLevelType w:val="multilevel"/>
    <w:tmpl w:val="ED6C0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1813139">
    <w:abstractNumId w:val="3"/>
  </w:num>
  <w:num w:numId="2" w16cid:durableId="1551183398">
    <w:abstractNumId w:val="5"/>
  </w:num>
  <w:num w:numId="3" w16cid:durableId="800803569">
    <w:abstractNumId w:val="1"/>
  </w:num>
  <w:num w:numId="4" w16cid:durableId="1071003303">
    <w:abstractNumId w:val="2"/>
  </w:num>
  <w:num w:numId="5" w16cid:durableId="1746101755">
    <w:abstractNumId w:val="4"/>
  </w:num>
  <w:num w:numId="6" w16cid:durableId="64081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CF"/>
    <w:rsid w:val="003113CF"/>
    <w:rsid w:val="005F0690"/>
    <w:rsid w:val="00603370"/>
    <w:rsid w:val="00950807"/>
    <w:rsid w:val="00E2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D5B35"/>
  <w15:chartTrackingRefBased/>
  <w15:docId w15:val="{42B4E47C-5F5F-4419-AF26-62983D0E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3CF"/>
    <w:rPr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3113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3366"/>
      <w:sz w:val="34"/>
      <w:szCs w:val="3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113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3366"/>
      <w:sz w:val="29"/>
      <w:szCs w:val="2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13CF"/>
    <w:rPr>
      <w:rFonts w:ascii="Times New Roman" w:eastAsia="Times New Roman" w:hAnsi="Times New Roman" w:cs="Times New Roman"/>
      <w:b/>
      <w:bCs/>
      <w:color w:val="003366"/>
      <w:kern w:val="0"/>
      <w:sz w:val="34"/>
      <w:szCs w:val="34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113CF"/>
    <w:rPr>
      <w:rFonts w:ascii="Times New Roman" w:eastAsia="Times New Roman" w:hAnsi="Times New Roman" w:cs="Times New Roman"/>
      <w:b/>
      <w:bCs/>
      <w:color w:val="003366"/>
      <w:kern w:val="0"/>
      <w:sz w:val="29"/>
      <w:szCs w:val="29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31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Gwendolen Leonard (staff)</dc:creator>
  <cp:keywords/>
  <dc:description/>
  <cp:lastModifiedBy>Gwendolen Leonard (staff)</cp:lastModifiedBy>
  <cp:revision>1</cp:revision>
  <dcterms:created xsi:type="dcterms:W3CDTF">2023-09-28T15:01:00Z</dcterms:created>
  <dcterms:modified xsi:type="dcterms:W3CDTF">2023-09-28T15:02:00Z</dcterms:modified>
</cp:coreProperties>
</file>